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99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THRESCHER</w:t>
      </w:r>
      <w:r>
        <w:rPr>
          <w:rFonts w:ascii="Times New Roman" w:hAnsi="Times New Roman" w:cs="Times New Roman"/>
          <w:sz w:val="24"/>
          <w:szCs w:val="24"/>
        </w:rPr>
        <w:t xml:space="preserve">      (d.1492)</w:t>
      </w:r>
    </w:p>
    <w:p w:rsidR="00FD50D8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Gretedelfe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St.Margaret’s</w:t>
      </w:r>
      <w:proofErr w:type="spellEnd"/>
      <w:r>
        <w:rPr>
          <w:rFonts w:ascii="Times New Roman" w:hAnsi="Times New Roman" w:cs="Times New Roman"/>
          <w:sz w:val="24"/>
          <w:szCs w:val="24"/>
        </w:rPr>
        <w:t>-next-Rochester, Kent.</w:t>
      </w:r>
    </w:p>
    <w:p w:rsidR="00FD50D8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50D8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50D8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Administration of his goods and possessions was granted.</w:t>
      </w:r>
    </w:p>
    <w:p w:rsidR="00FD50D8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2A7F1E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www.kentarchaeology.org.uk/Research/Pub/KRV/09/NT/195.htm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FD50D8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50D8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50D8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50D8" w:rsidRPr="00FD50D8" w:rsidRDefault="00FD50D8" w:rsidP="00FD5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2011</w:t>
      </w:r>
    </w:p>
    <w:sectPr w:rsidR="00FD50D8" w:rsidRPr="00FD50D8" w:rsidSect="00C2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50D8"/>
    <w:rsid w:val="00C24F99"/>
    <w:rsid w:val="00FD5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50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0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T/195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2011-09-05T18:42:00Z</dcterms:created>
  <dcterms:modified xsi:type="dcterms:W3CDTF">2011-09-05T18:45:00Z</dcterms:modified>
</cp:coreProperties>
</file>